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9975C0" w14:textId="4F2ED1E1" w:rsidR="0088586D" w:rsidRPr="002B512D" w:rsidRDefault="0088586D" w:rsidP="0088586D">
      <w:pPr>
        <w:tabs>
          <w:tab w:val="center" w:pos="4153"/>
          <w:tab w:val="right" w:pos="9923"/>
        </w:tabs>
        <w:jc w:val="both"/>
        <w:rPr>
          <w:rFonts w:ascii="Arial" w:eastAsia="Malgun Gothic" w:hAnsi="Arial" w:cs="Arial"/>
          <w:b/>
          <w:bCs/>
          <w:sz w:val="28"/>
          <w:szCs w:val="22"/>
          <w:lang w:val="en-US" w:eastAsia="ko-KR"/>
        </w:rPr>
      </w:pPr>
      <w:bookmarkStart w:id="0" w:name="_Hlk491845607"/>
      <w:r w:rsidRPr="002B512D">
        <w:rPr>
          <w:rFonts w:ascii="Arial" w:eastAsia="Malgun Gothic" w:hAnsi="Arial" w:cs="Arial"/>
          <w:b/>
          <w:bCs/>
          <w:sz w:val="28"/>
          <w:szCs w:val="22"/>
          <w:lang w:val="en-US" w:eastAsia="zh-CN"/>
        </w:rPr>
        <w:t>3GPP TSG RAN WG4 Meeting #8</w:t>
      </w:r>
      <w:r>
        <w:rPr>
          <w:rFonts w:ascii="Arial" w:eastAsia="Malgun Gothic" w:hAnsi="Arial" w:cs="Arial" w:hint="eastAsia"/>
          <w:b/>
          <w:bCs/>
          <w:sz w:val="28"/>
          <w:szCs w:val="22"/>
          <w:lang w:val="en-US" w:eastAsia="ko-KR"/>
        </w:rPr>
        <w:t>6</w:t>
      </w:r>
      <w:r w:rsidRPr="002B512D">
        <w:rPr>
          <w:rFonts w:ascii="Arial" w:eastAsia="Malgun Gothic" w:hAnsi="Arial" w:cs="Arial" w:hint="eastAsia"/>
          <w:b/>
          <w:bCs/>
          <w:sz w:val="28"/>
          <w:szCs w:val="22"/>
          <w:lang w:val="en-US" w:eastAsia="ko-KR"/>
        </w:rPr>
        <w:tab/>
      </w:r>
      <w:r w:rsidRPr="002C3D37">
        <w:rPr>
          <w:rFonts w:ascii="Arial" w:eastAsia="Malgun Gothic" w:hAnsi="Arial" w:cs="Arial"/>
          <w:b/>
          <w:bCs/>
          <w:sz w:val="28"/>
          <w:szCs w:val="22"/>
          <w:lang w:val="en-US" w:eastAsia="ko-KR"/>
        </w:rPr>
        <w:t>R4-18014</w:t>
      </w:r>
      <w:r>
        <w:rPr>
          <w:rFonts w:ascii="Arial" w:eastAsia="Malgun Gothic" w:hAnsi="Arial" w:cs="Arial"/>
          <w:b/>
          <w:bCs/>
          <w:sz w:val="28"/>
          <w:szCs w:val="22"/>
          <w:lang w:val="en-US" w:eastAsia="ko-KR"/>
        </w:rPr>
        <w:t>25</w:t>
      </w:r>
    </w:p>
    <w:p w14:paraId="2246FF79" w14:textId="77777777" w:rsidR="0088586D" w:rsidRPr="002B512D" w:rsidRDefault="0088586D" w:rsidP="0088586D">
      <w:pPr>
        <w:pBdr>
          <w:bottom w:val="single" w:sz="6" w:space="1" w:color="auto"/>
        </w:pBdr>
        <w:tabs>
          <w:tab w:val="center" w:pos="4153"/>
          <w:tab w:val="right" w:pos="8306"/>
          <w:tab w:val="right" w:pos="9356"/>
        </w:tabs>
        <w:jc w:val="both"/>
        <w:rPr>
          <w:rFonts w:ascii="Arial" w:eastAsia="Malgun Gothic" w:hAnsi="Arial" w:cs="Arial"/>
          <w:b/>
          <w:bCs/>
          <w:sz w:val="28"/>
          <w:szCs w:val="22"/>
          <w:lang w:val="en-US" w:eastAsia="ko-KR"/>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2018</w:t>
      </w:r>
    </w:p>
    <w:p w14:paraId="18C38BB1" w14:textId="77777777" w:rsidR="0088586D" w:rsidRDefault="0088586D" w:rsidP="0088586D">
      <w:pPr>
        <w:pStyle w:val="Header"/>
        <w:tabs>
          <w:tab w:val="right" w:pos="9800"/>
        </w:tabs>
        <w:rPr>
          <w:rFonts w:eastAsia="Malgun Gothic" w:cs="Arial"/>
          <w:b w:val="0"/>
          <w:bCs/>
          <w:sz w:val="22"/>
          <w:lang w:eastAsia="ko-KR"/>
        </w:rPr>
      </w:pPr>
    </w:p>
    <w:p w14:paraId="549764D4" w14:textId="75B49C8D" w:rsidR="003777FE" w:rsidRDefault="003777FE" w:rsidP="003777FE">
      <w:pPr>
        <w:pStyle w:val="CRCoverPage"/>
        <w:tabs>
          <w:tab w:val="right" w:pos="9639"/>
        </w:tabs>
        <w:spacing w:after="0"/>
        <w:rPr>
          <w:b/>
          <w:noProof/>
          <w:color w:val="0000FF"/>
          <w:sz w:val="24"/>
          <w:szCs w:val="24"/>
          <w:lang w:val="en-US"/>
        </w:rPr>
      </w:pPr>
      <w:r>
        <w:rPr>
          <w:rFonts w:cs="Arial"/>
          <w:b/>
          <w:sz w:val="24"/>
          <w:szCs w:val="24"/>
        </w:rPr>
        <w:t>3GPP TSG-RAN WG4 Meeting #</w:t>
      </w:r>
      <w:r w:rsidR="0015000E">
        <w:rPr>
          <w:rFonts w:cs="Arial"/>
          <w:b/>
          <w:sz w:val="24"/>
          <w:szCs w:val="24"/>
          <w:lang w:eastAsia="ja-JP"/>
        </w:rPr>
        <w:t>AH1801</w:t>
      </w:r>
      <w:r>
        <w:rPr>
          <w:b/>
          <w:i/>
          <w:noProof/>
          <w:color w:val="0000FF"/>
          <w:sz w:val="24"/>
          <w:szCs w:val="24"/>
        </w:rPr>
        <w:tab/>
      </w:r>
      <w:r w:rsidR="00FD0EFC" w:rsidRPr="00FD0EFC">
        <w:rPr>
          <w:rFonts w:cs="Arial"/>
          <w:b/>
          <w:iCs/>
          <w:sz w:val="24"/>
          <w:szCs w:val="24"/>
        </w:rPr>
        <w:t>R4-18000</w:t>
      </w:r>
      <w:r w:rsidR="00287409">
        <w:rPr>
          <w:rFonts w:cs="Arial"/>
          <w:b/>
          <w:iCs/>
          <w:sz w:val="24"/>
          <w:szCs w:val="24"/>
        </w:rPr>
        <w:t>17</w:t>
      </w:r>
    </w:p>
    <w:p w14:paraId="4F03FE3E" w14:textId="157CA422" w:rsidR="003777FE" w:rsidRDefault="0015000E" w:rsidP="003777FE">
      <w:pPr>
        <w:pStyle w:val="Header"/>
        <w:tabs>
          <w:tab w:val="right" w:pos="9900"/>
          <w:tab w:val="right" w:pos="13323"/>
        </w:tabs>
        <w:rPr>
          <w:rFonts w:cs="Arial"/>
          <w:sz w:val="24"/>
          <w:szCs w:val="24"/>
        </w:rPr>
      </w:pPr>
      <w:r>
        <w:rPr>
          <w:rFonts w:cs="Arial"/>
          <w:sz w:val="24"/>
          <w:szCs w:val="24"/>
        </w:rPr>
        <w:t>San Diego, US, 22</w:t>
      </w:r>
      <w:r w:rsidRPr="0015000E">
        <w:rPr>
          <w:rFonts w:cs="Arial"/>
          <w:sz w:val="24"/>
          <w:szCs w:val="24"/>
          <w:vertAlign w:val="superscript"/>
        </w:rPr>
        <w:t>nd</w:t>
      </w:r>
      <w:r>
        <w:rPr>
          <w:rFonts w:cs="Arial"/>
          <w:sz w:val="24"/>
          <w:szCs w:val="24"/>
        </w:rPr>
        <w:t xml:space="preserve"> – 26</w:t>
      </w:r>
      <w:r w:rsidRPr="0015000E">
        <w:rPr>
          <w:rFonts w:cs="Arial"/>
          <w:sz w:val="24"/>
          <w:szCs w:val="24"/>
          <w:vertAlign w:val="superscript"/>
        </w:rPr>
        <w:t>th</w:t>
      </w:r>
      <w:r>
        <w:rPr>
          <w:rFonts w:cs="Arial"/>
          <w:sz w:val="24"/>
          <w:szCs w:val="24"/>
        </w:rPr>
        <w:t xml:space="preserve"> Jan</w:t>
      </w:r>
      <w:r w:rsidR="003777FE">
        <w:rPr>
          <w:rFonts w:cs="Arial"/>
          <w:sz w:val="24"/>
          <w:szCs w:val="24"/>
        </w:rPr>
        <w:t xml:space="preserve"> 201</w:t>
      </w:r>
      <w:bookmarkEnd w:id="0"/>
      <w:r>
        <w:rPr>
          <w:rFonts w:cs="Arial"/>
          <w:sz w:val="24"/>
          <w:szCs w:val="24"/>
        </w:rPr>
        <w:t>8</w:t>
      </w:r>
    </w:p>
    <w:p w14:paraId="26F858F2" w14:textId="77777777" w:rsidR="0043450E" w:rsidRPr="003777FE" w:rsidRDefault="0043450E" w:rsidP="0043450E">
      <w:pPr>
        <w:overflowPunct/>
        <w:autoSpaceDE/>
        <w:autoSpaceDN/>
        <w:adjustRightInd/>
        <w:textAlignment w:val="auto"/>
        <w:rPr>
          <w:rFonts w:ascii="Arial" w:hAnsi="Arial"/>
          <w:b/>
          <w:noProof/>
          <w:sz w:val="24"/>
          <w:lang w:val="en-US"/>
        </w:rPr>
      </w:pPr>
    </w:p>
    <w:p w14:paraId="2078F563" w14:textId="276DCDE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287409">
        <w:rPr>
          <w:sz w:val="22"/>
        </w:rPr>
        <w:t>ETS-Lindgren</w:t>
      </w:r>
    </w:p>
    <w:p w14:paraId="5B6A96A7" w14:textId="5E31968E"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431FA9">
        <w:rPr>
          <w:sz w:val="22"/>
        </w:rPr>
        <w:t>Impact of Support Structure on mmWave Testing</w:t>
      </w:r>
    </w:p>
    <w:p w14:paraId="23226DA5" w14:textId="075CB374"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88586D" w:rsidRPr="0088586D">
        <w:rPr>
          <w:sz w:val="22"/>
        </w:rPr>
        <w:t>7.10.2</w:t>
      </w:r>
    </w:p>
    <w:p w14:paraId="7AD518C5" w14:textId="2E675F03" w:rsidR="0043450E" w:rsidRPr="00F26B60" w:rsidRDefault="0043450E" w:rsidP="0043450E">
      <w:pPr>
        <w:tabs>
          <w:tab w:val="left" w:pos="1985"/>
        </w:tabs>
        <w:jc w:val="both"/>
        <w:rPr>
          <w:caps/>
          <w:sz w:val="22"/>
        </w:rPr>
      </w:pPr>
      <w:r w:rsidRPr="00B16EEF">
        <w:rPr>
          <w:b/>
          <w:sz w:val="22"/>
        </w:rPr>
        <w:t>Document for:</w:t>
      </w:r>
      <w:r w:rsidRPr="00B16EEF">
        <w:rPr>
          <w:sz w:val="22"/>
        </w:rPr>
        <w:tab/>
      </w:r>
      <w:r w:rsidR="007548E5">
        <w:rPr>
          <w:sz w:val="22"/>
        </w:rPr>
        <w:t>Approval</w:t>
      </w:r>
      <w:bookmarkStart w:id="1" w:name="_GoBack"/>
      <w:bookmarkEnd w:id="1"/>
    </w:p>
    <w:p w14:paraId="5C2448DB" w14:textId="7D681C42" w:rsidR="0043450E" w:rsidRDefault="000E470F" w:rsidP="000E470F">
      <w:pPr>
        <w:pStyle w:val="Heading1"/>
        <w:ind w:left="0" w:firstLine="0"/>
      </w:pPr>
      <w:r>
        <w:t xml:space="preserve">1 </w:t>
      </w:r>
      <w:r>
        <w:tab/>
      </w:r>
      <w:r>
        <w:tab/>
      </w:r>
      <w:r w:rsidR="0043450E">
        <w:t>Introduction</w:t>
      </w:r>
    </w:p>
    <w:p w14:paraId="4BB9DFE9" w14:textId="4C647445" w:rsidR="000E470F" w:rsidRDefault="00AC4FE4" w:rsidP="000E470F">
      <w:r>
        <w:t>The current work on quiet zone size and measurement uncertainty has led to discussions on quiet zone validation tests that ignore the impact of support structure on the generated fields.  Tests, tolerances, and criteria generated based on an ideal empty environment may not be representative of what the DUT will see.</w:t>
      </w:r>
    </w:p>
    <w:p w14:paraId="3EBD832B" w14:textId="03BAB858" w:rsidR="008D1A48" w:rsidRDefault="000E470F" w:rsidP="000E470F">
      <w:pPr>
        <w:pStyle w:val="Heading1"/>
      </w:pPr>
      <w:r>
        <w:t>2</w:t>
      </w:r>
      <w:r>
        <w:tab/>
      </w:r>
      <w:r w:rsidR="008D1A48">
        <w:t>Discussion</w:t>
      </w:r>
    </w:p>
    <w:p w14:paraId="64ABC700" w14:textId="04E0A11A" w:rsidR="000E470F" w:rsidRDefault="008D1A48" w:rsidP="008D1A48">
      <w:pPr>
        <w:pStyle w:val="Heading2"/>
      </w:pPr>
      <w:r>
        <w:t>2.1</w:t>
      </w:r>
      <w:r>
        <w:tab/>
      </w:r>
      <w:r w:rsidR="00AC4FE4">
        <w:t>Phase Shift Through a Dielectric</w:t>
      </w:r>
    </w:p>
    <w:p w14:paraId="2E0FA18B" w14:textId="596F47BD" w:rsidR="0076545A" w:rsidRDefault="0076545A" w:rsidP="00325BA0">
      <w:r>
        <w:t>Low density Styrofoam and machinable foam like Rohacell have a dielectric on the order of 1.1.  Anything else, such as materials suitable for bearing surfaces for rotateable components, etc. will have considerably higher dielectrics.  Taking 1.1 as representative, an 11.5 cm thick piece of Styrofoam will produce a 180</w:t>
      </w:r>
      <w:r w:rsidR="00D20B36">
        <w:t>°</w:t>
      </w:r>
      <w:r>
        <w:t xml:space="preserve"> phase shift in the wave traveling through it, relative to the wave that passes to the outside.  The only way the physics of this can be reconciled is to produce a null (infinitely deep for a 180 degree phase shift with no loss) at the boundary when the wave emerges from the dielectric.  The result is a lensing effect where the energy from that null ends up directed somewhere else.  The required thickness for this to occur decreases at higher frequencies, and of course </w:t>
      </w:r>
      <w:r w:rsidR="00D251B3">
        <w:t>we will violate the phase uniformity criteria at 1/8</w:t>
      </w:r>
      <w:r w:rsidR="00D251B3" w:rsidRPr="00D251B3">
        <w:rPr>
          <w:vertAlign w:val="superscript"/>
        </w:rPr>
        <w:t>th</w:t>
      </w:r>
      <w:r w:rsidR="00D251B3">
        <w:t xml:space="preserve"> of this distance, so only a couple of centimeters of support will undo all our hard work on validating a uniform quiet zone.  </w:t>
      </w:r>
      <w:r w:rsidR="00D251B3">
        <w:fldChar w:fldCharType="begin"/>
      </w:r>
      <w:r w:rsidR="00D251B3">
        <w:instrText xml:space="preserve"> REF _Ref506367892 \h </w:instrText>
      </w:r>
      <w:r w:rsidR="00D251B3">
        <w:fldChar w:fldCharType="separate"/>
      </w:r>
      <w:r w:rsidR="00D251B3">
        <w:t xml:space="preserve">Table </w:t>
      </w:r>
      <w:r w:rsidR="00D251B3">
        <w:rPr>
          <w:noProof/>
        </w:rPr>
        <w:t>1</w:t>
      </w:r>
      <w:r w:rsidR="00D251B3">
        <w:fldChar w:fldCharType="end"/>
      </w:r>
      <w:r w:rsidR="00D251B3">
        <w:t xml:space="preserve"> provides an embedded Excel table that can be used to perform this calculation for different materials and frequencies.</w:t>
      </w:r>
    </w:p>
    <w:p w14:paraId="4804A2A8" w14:textId="5C8495AF" w:rsidR="0076545A" w:rsidRDefault="0076545A" w:rsidP="0076545A">
      <w:pPr>
        <w:pStyle w:val="Caption"/>
        <w:jc w:val="center"/>
      </w:pPr>
      <w:bookmarkStart w:id="2" w:name="_Ref506367892"/>
      <w:r>
        <w:t xml:space="preserve">Table </w:t>
      </w:r>
      <w:r>
        <w:fldChar w:fldCharType="begin"/>
      </w:r>
      <w:r>
        <w:instrText xml:space="preserve"> SEQ Table \* ARABIC </w:instrText>
      </w:r>
      <w:r>
        <w:fldChar w:fldCharType="separate"/>
      </w:r>
      <w:r>
        <w:rPr>
          <w:noProof/>
        </w:rPr>
        <w:t>1</w:t>
      </w:r>
      <w:r>
        <w:fldChar w:fldCharType="end"/>
      </w:r>
      <w:bookmarkEnd w:id="2"/>
      <w:r>
        <w:t>.  Calculation of required thickness for 180</w:t>
      </w:r>
      <w:r w:rsidR="00D20B36">
        <w:t>°</w:t>
      </w:r>
      <w:r>
        <w:t xml:space="preserve"> phase shift in a dielectric.</w:t>
      </w:r>
    </w:p>
    <w:bookmarkStart w:id="3" w:name="_MON_1580116325"/>
    <w:bookmarkEnd w:id="3"/>
    <w:p w14:paraId="73788D29" w14:textId="2F882DCE" w:rsidR="0076545A" w:rsidRDefault="00D20B36" w:rsidP="0076545A">
      <w:pPr>
        <w:jc w:val="center"/>
      </w:pPr>
      <w:r>
        <w:object w:dxaOrig="5583" w:dyaOrig="2053" w14:anchorId="3F5B0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103pt" o:ole="">
            <v:imagedata r:id="rId7" o:title=""/>
          </v:shape>
          <o:OLEObject Type="Embed" ProgID="Excel.Sheet.12" ShapeID="_x0000_i1025" DrawAspect="Content" ObjectID="_1580308559" r:id="rId8"/>
        </w:object>
      </w:r>
    </w:p>
    <w:p w14:paraId="1EE08596" w14:textId="031E7795" w:rsidR="00D251B3" w:rsidRDefault="00D20B36" w:rsidP="00325BA0">
      <w:r>
        <w:t>When we add usage case scenarios such as a wedge used to hold a DUT at 45 degrees, or expected nearfield impairments like phantom head and hands, the impact on the phase seen by an antenna may be dramatic.  While the latter is a desired impact, the former is not.</w:t>
      </w:r>
      <w:r w:rsidR="005E34FB">
        <w:t xml:space="preserve">  The main concern is that we may be testing to a uniformity requirement that the DUT will never see.  On the other hand, ensuring that the test system is generating a good approximation to a plane wave is important.</w:t>
      </w:r>
      <w:r>
        <w:t xml:space="preserve">  </w:t>
      </w:r>
    </w:p>
    <w:p w14:paraId="6F0914C2" w14:textId="4A6E478B" w:rsidR="00D251B3" w:rsidRDefault="00D251B3" w:rsidP="00325BA0"/>
    <w:p w14:paraId="7A7FA020" w14:textId="628B092D" w:rsidR="00F92455" w:rsidRDefault="00F92455" w:rsidP="00F92455">
      <w:pPr>
        <w:pStyle w:val="Heading2"/>
      </w:pPr>
      <w:r>
        <w:lastRenderedPageBreak/>
        <w:t>2.2</w:t>
      </w:r>
      <w:r>
        <w:tab/>
        <w:t>Test System Geometries</w:t>
      </w:r>
    </w:p>
    <w:p w14:paraId="5B263443" w14:textId="0EC861CF" w:rsidR="00F92455" w:rsidRDefault="00F92455" w:rsidP="00F92455">
      <w:r>
        <w:t xml:space="preserve">Discussions during the January Ad Hoc in San Diego described scenarios where a device would likely have active radiating elements front and back and rotation through a sphere would engage different components at different times.  </w:t>
      </w:r>
      <w:r w:rsidR="00D57F96">
        <w:t>Likewise,</w:t>
      </w:r>
      <w:r>
        <w:t xml:space="preserve"> the common TRP/TIS metrics are measured by integrating on a spherical surface.  For both the baseline far field test systems and likely alternate methodologies such as CATR, lenses, etc., the range length and/or physical size characteristics of the measurement antenna/measurement path components makes manipulating them in multiple dimensions impractical.  Thus, the likely scenario for all of the currently envisioned methods for testing imply the need to manipulate the DUT in two axes if spherical performance information is desired.  </w:t>
      </w:r>
    </w:p>
    <w:p w14:paraId="27AA8789" w14:textId="77777777" w:rsidR="006426B9" w:rsidRDefault="006426B9" w:rsidP="00F92455">
      <w:r>
        <w:t>T</w:t>
      </w:r>
      <w:r w:rsidR="00F92455">
        <w:t>he need for a roll axis orthogonal to the turntable that the device would be placed on implies the use of considerably more</w:t>
      </w:r>
      <w:r>
        <w:t xml:space="preserve"> and denser dielectric material than just a simple foam column or pedestal for placing the DUT.  Straps, Velcro, or other mechanisms used to attach the DUT to allow end-over-end roll manipulation will also impact the performance in those directions.</w:t>
      </w:r>
    </w:p>
    <w:p w14:paraId="27343AD6" w14:textId="77777777" w:rsidR="00272827" w:rsidRDefault="006426B9" w:rsidP="00F92455">
      <w:r>
        <w:t xml:space="preserve">Traditional microwave test systems for directional antennas where phase accuracy is critical require much more stable positioning than can be obtained by the totally dielectric supports commonly used in sub 6 GHz OTA testing.  Thus, these systems are typically made of metal and covered with RF absorber to minimize reflections.  However, this means that they’re commonly only suitable for hemispherical measurements or spherical measurements of the back lobes of directional antenna would be similar to the real world physical support that would be used on these antennas in the field.  For a handset attempting to generate omnidirectional functionality with multiple directional arrays, the full spherical coverage would be badly shadowed by the support structure leading up to the DUT, especially if the rigid structure is extended out to the vicinity of the test volume.  </w:t>
      </w:r>
    </w:p>
    <w:p w14:paraId="03BB7D16" w14:textId="76A607AE" w:rsidR="00D251B3" w:rsidRDefault="006426B9" w:rsidP="00F92455">
      <w:r>
        <w:t xml:space="preserve">In the ideal case were the </w:t>
      </w:r>
      <w:r w:rsidR="00272827">
        <w:t xml:space="preserve">profile of the </w:t>
      </w:r>
      <w:r>
        <w:t>mechani</w:t>
      </w:r>
      <w:r w:rsidR="00272827">
        <w:t xml:space="preserve">cal positioning structure for the horizontal axis is kept to a minimum and a lightweight dielectric is extended from some distance outside the QZ to the DUT mounting, then the impact of such a combined axis system might be similar to that of a theta arm type distributed axis system, where there’s a “hole” in the pattern around the </w:t>
      </w:r>
      <w:r w:rsidR="00272827">
        <w:sym w:font="Symbol" w:char="F071"/>
      </w:r>
      <w:r w:rsidR="00272827">
        <w:t xml:space="preserve"> = 180° degre position.  However, since the measurement antenna/range (i.e. plane wave) will be originating from a location beyond the supporting post and horizontal dielectric, the diffraction and edge effects from the phi axis positioning structure will generally always exceed that from the simple dielectric column used in a distributed axis system.  Thus, performance in the </w:t>
      </w:r>
      <w:r w:rsidR="00272827">
        <w:sym w:font="Symbol" w:char="F071"/>
      </w:r>
      <w:r w:rsidR="00272827">
        <w:t xml:space="preserve"> &gt; 90° </w:t>
      </w:r>
      <w:r w:rsidR="00D57F96">
        <w:t xml:space="preserve">region will progressively degrade as it approaches the positioning drive system.  Systems with cradles and similar configurations that attempt to support the orthogonal axis at both ends will obviously have an impact in both hemispheres of the pattern.  </w:t>
      </w:r>
      <w:r w:rsidR="00272827">
        <w:t xml:space="preserve">  </w:t>
      </w:r>
    </w:p>
    <w:p w14:paraId="696B11F9" w14:textId="77777777" w:rsidR="00666B35" w:rsidRDefault="00D57F96" w:rsidP="00F92455">
      <w:r>
        <w:t>While antenna designers typically want/need fractional degree positioning accuracy/stability from their positioning scanning systems, especially when near-to-far-field conversion is being used, for much of the testing being proposed for qualification of the NR in FR2 the relative phase of different positions to be tested is not likely to be critical. Thus, the positioning systems may not require this level of accuracy, allowing totally dielectric based positioners similar to those used for existing sub 6 GHz OTA testing to be used.  Note however that the above concerns and conciderations regarding the effect of even low loss dielectrics on the phase uniformity in the test volume still remain.</w:t>
      </w:r>
    </w:p>
    <w:p w14:paraId="06707B17" w14:textId="58F5B20F" w:rsidR="00D57F96" w:rsidRDefault="00D57F96" w:rsidP="00F92455">
      <w:r>
        <w:t xml:space="preserve"> </w:t>
      </w:r>
    </w:p>
    <w:p w14:paraId="05BD0B29" w14:textId="5ACC84C3" w:rsidR="00C00DA7" w:rsidRPr="00C00DA7" w:rsidRDefault="00533CF7" w:rsidP="00E62555">
      <w:r>
        <w:t xml:space="preserve"> </w:t>
      </w:r>
      <w:r w:rsidR="00B52223">
        <w:t xml:space="preserve">   </w:t>
      </w:r>
    </w:p>
    <w:p w14:paraId="2B5FB163" w14:textId="5129970D" w:rsidR="00AE56A4" w:rsidRDefault="00AE56A4" w:rsidP="00AE56A4">
      <w:pPr>
        <w:pStyle w:val="Heading1"/>
      </w:pPr>
      <w:r>
        <w:t>3</w:t>
      </w:r>
      <w:r>
        <w:tab/>
        <w:t>Conclusion</w:t>
      </w:r>
      <w:r w:rsidR="00D20B36">
        <w:t xml:space="preserve"> and Recommendations</w:t>
      </w:r>
    </w:p>
    <w:p w14:paraId="0E7CB877" w14:textId="77A70A2A" w:rsidR="00AE56A4" w:rsidRDefault="005B2279" w:rsidP="00AE56A4">
      <w:r>
        <w:t>DUT support structure will have a significant impact on the phase within the test volume, even if it has negligible loss so that the total radiated power is not affected.  On the other hand, nulls produced by skimming of a dielectric and the corresponding change in peak levels due to lensing effects may alter EIRP numbers.</w:t>
      </w:r>
      <w:r w:rsidR="0060493A">
        <w:t xml:space="preserve">  The methods required for plan wave illumination imply the need to manipulate the DUT in two orthogonal axes for full spherical coverage.  The impact this will have on the support structure will have significant consequences on the ability to perform full spherical measurements, especially if rigid phase stable support is required.  </w:t>
      </w:r>
    </w:p>
    <w:p w14:paraId="5E3DE4A8" w14:textId="75226E61" w:rsidR="0060493A" w:rsidRPr="0060493A" w:rsidRDefault="0060493A" w:rsidP="00AE56A4">
      <w:pPr>
        <w:rPr>
          <w:b/>
        </w:rPr>
      </w:pPr>
      <w:r w:rsidRPr="0060493A">
        <w:rPr>
          <w:b/>
        </w:rPr>
        <w:t>Recommendations</w:t>
      </w:r>
    </w:p>
    <w:p w14:paraId="44F16EBB" w14:textId="6742D8C0" w:rsidR="0060493A" w:rsidRDefault="0060493A" w:rsidP="0060493A">
      <w:pPr>
        <w:pStyle w:val="ListParagraph"/>
        <w:numPr>
          <w:ilvl w:val="0"/>
          <w:numId w:val="7"/>
        </w:numPr>
      </w:pPr>
      <w:r>
        <w:t>Develop a QZ validation method that includes the impact of support structure.</w:t>
      </w:r>
    </w:p>
    <w:p w14:paraId="0A822BAC" w14:textId="466AB398" w:rsidR="0060493A" w:rsidRDefault="0060493A" w:rsidP="0060493A">
      <w:pPr>
        <w:pStyle w:val="ListParagraph"/>
        <w:numPr>
          <w:ilvl w:val="0"/>
          <w:numId w:val="7"/>
        </w:numPr>
      </w:pPr>
      <w:r>
        <w:t>Set limits and guidelines on the amount of support structure and the level of dielectric.</w:t>
      </w:r>
    </w:p>
    <w:p w14:paraId="06789A46" w14:textId="29E20DA0" w:rsidR="0060493A" w:rsidRDefault="0060493A" w:rsidP="0060493A">
      <w:pPr>
        <w:pStyle w:val="ListParagraph"/>
        <w:numPr>
          <w:ilvl w:val="0"/>
          <w:numId w:val="7"/>
        </w:numPr>
      </w:pPr>
      <w:r>
        <w:t>Evaluate the impact of positioner obstructions on the overall MU and possible test processes.</w:t>
      </w:r>
    </w:p>
    <w:p w14:paraId="60316A58" w14:textId="796AFD43" w:rsidR="0060493A" w:rsidRDefault="0060493A" w:rsidP="0060493A">
      <w:pPr>
        <w:pStyle w:val="ListParagraph"/>
        <w:numPr>
          <w:ilvl w:val="0"/>
          <w:numId w:val="7"/>
        </w:numPr>
      </w:pPr>
      <w:r>
        <w:t>Determine if the rigidity/phase stability of the positioning system has any impact on the desired tests in order to evaluate the tradeoff between absorber covered metal and dense dielectric positioners.</w:t>
      </w:r>
    </w:p>
    <w:p w14:paraId="4C73F46B" w14:textId="77777777" w:rsidR="005B2279" w:rsidRPr="00AE56A4" w:rsidRDefault="005B2279" w:rsidP="00AE56A4"/>
    <w:sectPr w:rsidR="005B2279" w:rsidRPr="00AE56A4">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4B8294" w14:textId="77777777" w:rsidR="00D20101" w:rsidRDefault="00D20101" w:rsidP="002B3503">
      <w:pPr>
        <w:spacing w:after="0"/>
      </w:pPr>
      <w:r>
        <w:separator/>
      </w:r>
    </w:p>
  </w:endnote>
  <w:endnote w:type="continuationSeparator" w:id="0">
    <w:p w14:paraId="091BF29C" w14:textId="77777777" w:rsidR="00D20101" w:rsidRDefault="00D20101"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F4046" w14:textId="77777777" w:rsidR="00D20101" w:rsidRDefault="00D20101" w:rsidP="002B3503">
      <w:pPr>
        <w:spacing w:after="0"/>
      </w:pPr>
      <w:r>
        <w:separator/>
      </w:r>
    </w:p>
  </w:footnote>
  <w:footnote w:type="continuationSeparator" w:id="0">
    <w:p w14:paraId="31915192" w14:textId="77777777" w:rsidR="00D20101" w:rsidRDefault="00D20101"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245A7"/>
    <w:multiLevelType w:val="hybridMultilevel"/>
    <w:tmpl w:val="8CD66268"/>
    <w:lvl w:ilvl="0" w:tplc="51E06D9C">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5CF1E74"/>
    <w:multiLevelType w:val="hybridMultilevel"/>
    <w:tmpl w:val="EACE7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779268E3"/>
    <w:multiLevelType w:val="hybridMultilevel"/>
    <w:tmpl w:val="571E7796"/>
    <w:lvl w:ilvl="0" w:tplc="040B0001">
      <w:start w:val="1"/>
      <w:numFmt w:val="bullet"/>
      <w:lvlText w:val=""/>
      <w:lvlJc w:val="left"/>
      <w:pPr>
        <w:ind w:left="720" w:hanging="360"/>
      </w:pPr>
      <w:rPr>
        <w:rFonts w:ascii="Symbol" w:hAnsi="Symbol" w:hint="default"/>
      </w:rPr>
    </w:lvl>
    <w:lvl w:ilvl="1" w:tplc="57F6CF96">
      <w:numFmt w:val="bullet"/>
      <w:lvlText w:val="•"/>
      <w:lvlJc w:val="left"/>
      <w:pPr>
        <w:ind w:left="1440" w:hanging="360"/>
      </w:pPr>
      <w:rPr>
        <w:rFonts w:ascii="Times New Roman" w:eastAsia="Times New Roman" w:hAnsi="Times New Roman"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25018"/>
    <w:rsid w:val="0004377E"/>
    <w:rsid w:val="00085063"/>
    <w:rsid w:val="00091F0B"/>
    <w:rsid w:val="00095B7B"/>
    <w:rsid w:val="000A6473"/>
    <w:rsid w:val="000B4E56"/>
    <w:rsid w:val="000C2BE3"/>
    <w:rsid w:val="000E470F"/>
    <w:rsid w:val="000F2546"/>
    <w:rsid w:val="001364A1"/>
    <w:rsid w:val="0015000E"/>
    <w:rsid w:val="0017511F"/>
    <w:rsid w:val="00177B61"/>
    <w:rsid w:val="001C1F8D"/>
    <w:rsid w:val="00214C87"/>
    <w:rsid w:val="00252770"/>
    <w:rsid w:val="00272827"/>
    <w:rsid w:val="00272BD1"/>
    <w:rsid w:val="00287409"/>
    <w:rsid w:val="00291DDD"/>
    <w:rsid w:val="002A4229"/>
    <w:rsid w:val="002A7181"/>
    <w:rsid w:val="002B3503"/>
    <w:rsid w:val="002F2893"/>
    <w:rsid w:val="002F6A38"/>
    <w:rsid w:val="003070D7"/>
    <w:rsid w:val="00325BA0"/>
    <w:rsid w:val="00347DEA"/>
    <w:rsid w:val="003777FE"/>
    <w:rsid w:val="003A2A25"/>
    <w:rsid w:val="003C28DB"/>
    <w:rsid w:val="00431FA9"/>
    <w:rsid w:val="0043450E"/>
    <w:rsid w:val="00454E53"/>
    <w:rsid w:val="00482477"/>
    <w:rsid w:val="0048531A"/>
    <w:rsid w:val="00491386"/>
    <w:rsid w:val="00494F18"/>
    <w:rsid w:val="004A62E8"/>
    <w:rsid w:val="004B58C2"/>
    <w:rsid w:val="004C0103"/>
    <w:rsid w:val="004C58F9"/>
    <w:rsid w:val="004D0C67"/>
    <w:rsid w:val="004D3D81"/>
    <w:rsid w:val="004F702E"/>
    <w:rsid w:val="00533CF7"/>
    <w:rsid w:val="00557B7A"/>
    <w:rsid w:val="00560A63"/>
    <w:rsid w:val="00570B14"/>
    <w:rsid w:val="005B2279"/>
    <w:rsid w:val="005B2640"/>
    <w:rsid w:val="005C60BB"/>
    <w:rsid w:val="005D4A23"/>
    <w:rsid w:val="005E34FB"/>
    <w:rsid w:val="005F6CE3"/>
    <w:rsid w:val="00602EB6"/>
    <w:rsid w:val="0060493A"/>
    <w:rsid w:val="00641C2E"/>
    <w:rsid w:val="006426B9"/>
    <w:rsid w:val="00666B35"/>
    <w:rsid w:val="006671C7"/>
    <w:rsid w:val="006A5EEC"/>
    <w:rsid w:val="006C6840"/>
    <w:rsid w:val="006D7CD6"/>
    <w:rsid w:val="006F2D73"/>
    <w:rsid w:val="00726265"/>
    <w:rsid w:val="007369DC"/>
    <w:rsid w:val="007548E5"/>
    <w:rsid w:val="0076545A"/>
    <w:rsid w:val="007D20DF"/>
    <w:rsid w:val="008236E4"/>
    <w:rsid w:val="008346CE"/>
    <w:rsid w:val="0084686C"/>
    <w:rsid w:val="0088586D"/>
    <w:rsid w:val="008A4493"/>
    <w:rsid w:val="008C3CF1"/>
    <w:rsid w:val="008D1A48"/>
    <w:rsid w:val="00940559"/>
    <w:rsid w:val="00963F4A"/>
    <w:rsid w:val="00996062"/>
    <w:rsid w:val="009B1E68"/>
    <w:rsid w:val="00A451E8"/>
    <w:rsid w:val="00A56EBF"/>
    <w:rsid w:val="00A6018C"/>
    <w:rsid w:val="00AC4FE4"/>
    <w:rsid w:val="00AE56A4"/>
    <w:rsid w:val="00AE6327"/>
    <w:rsid w:val="00B52223"/>
    <w:rsid w:val="00B65926"/>
    <w:rsid w:val="00B65B59"/>
    <w:rsid w:val="00B87DA9"/>
    <w:rsid w:val="00BB57D3"/>
    <w:rsid w:val="00BC764C"/>
    <w:rsid w:val="00BD4145"/>
    <w:rsid w:val="00BD4B59"/>
    <w:rsid w:val="00C00DA7"/>
    <w:rsid w:val="00C05076"/>
    <w:rsid w:val="00C21554"/>
    <w:rsid w:val="00C91A0B"/>
    <w:rsid w:val="00CA0A98"/>
    <w:rsid w:val="00D20101"/>
    <w:rsid w:val="00D20B36"/>
    <w:rsid w:val="00D251B3"/>
    <w:rsid w:val="00D275CC"/>
    <w:rsid w:val="00D57F96"/>
    <w:rsid w:val="00D63D01"/>
    <w:rsid w:val="00D767C4"/>
    <w:rsid w:val="00D77CF5"/>
    <w:rsid w:val="00E33B68"/>
    <w:rsid w:val="00E62555"/>
    <w:rsid w:val="00E962C5"/>
    <w:rsid w:val="00EA3488"/>
    <w:rsid w:val="00EC589F"/>
    <w:rsid w:val="00ED1FBD"/>
    <w:rsid w:val="00F23693"/>
    <w:rsid w:val="00F92455"/>
    <w:rsid w:val="00FD085A"/>
    <w:rsid w:val="00FD0EFC"/>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0EF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FD0E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D0EFC"/>
    <w:pPr>
      <w:pBdr>
        <w:top w:val="none" w:sz="0" w:space="0" w:color="auto"/>
      </w:pBdr>
      <w:spacing w:before="180"/>
      <w:outlineLvl w:val="1"/>
    </w:pPr>
    <w:rPr>
      <w:sz w:val="32"/>
    </w:rPr>
  </w:style>
  <w:style w:type="paragraph" w:styleId="Heading3">
    <w:name w:val="heading 3"/>
    <w:basedOn w:val="Heading2"/>
    <w:next w:val="Normal"/>
    <w:qFormat/>
    <w:rsid w:val="00FD0EFC"/>
    <w:pPr>
      <w:spacing w:before="120"/>
      <w:outlineLvl w:val="2"/>
    </w:pPr>
    <w:rPr>
      <w:sz w:val="28"/>
    </w:rPr>
  </w:style>
  <w:style w:type="paragraph" w:styleId="Heading4">
    <w:name w:val="heading 4"/>
    <w:basedOn w:val="Heading3"/>
    <w:next w:val="Normal"/>
    <w:qFormat/>
    <w:rsid w:val="00FD0EFC"/>
    <w:pPr>
      <w:ind w:left="1418" w:hanging="1418"/>
      <w:outlineLvl w:val="3"/>
    </w:pPr>
    <w:rPr>
      <w:sz w:val="24"/>
    </w:rPr>
  </w:style>
  <w:style w:type="paragraph" w:styleId="Heading5">
    <w:name w:val="heading 5"/>
    <w:basedOn w:val="Heading4"/>
    <w:next w:val="Normal"/>
    <w:qFormat/>
    <w:rsid w:val="00FD0EFC"/>
    <w:pPr>
      <w:ind w:left="1701" w:hanging="1701"/>
      <w:outlineLvl w:val="4"/>
    </w:pPr>
    <w:rPr>
      <w:sz w:val="22"/>
    </w:rPr>
  </w:style>
  <w:style w:type="paragraph" w:styleId="Heading6">
    <w:name w:val="heading 6"/>
    <w:basedOn w:val="H6"/>
    <w:next w:val="Normal"/>
    <w:qFormat/>
    <w:rsid w:val="00FD0EFC"/>
    <w:pPr>
      <w:outlineLvl w:val="5"/>
    </w:pPr>
  </w:style>
  <w:style w:type="paragraph" w:styleId="Heading7">
    <w:name w:val="heading 7"/>
    <w:basedOn w:val="H6"/>
    <w:next w:val="Normal"/>
    <w:qFormat/>
    <w:rsid w:val="00FD0EFC"/>
    <w:pPr>
      <w:outlineLvl w:val="6"/>
    </w:pPr>
  </w:style>
  <w:style w:type="paragraph" w:styleId="Heading8">
    <w:name w:val="heading 8"/>
    <w:basedOn w:val="Heading1"/>
    <w:next w:val="Normal"/>
    <w:qFormat/>
    <w:rsid w:val="00FD0EFC"/>
    <w:pPr>
      <w:ind w:left="0" w:firstLine="0"/>
      <w:outlineLvl w:val="7"/>
    </w:pPr>
  </w:style>
  <w:style w:type="paragraph" w:styleId="Heading9">
    <w:name w:val="heading 9"/>
    <w:basedOn w:val="Heading8"/>
    <w:next w:val="Normal"/>
    <w:qFormat/>
    <w:rsid w:val="00FD0E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D0EFC"/>
    <w:pPr>
      <w:spacing w:before="180"/>
      <w:ind w:left="2693" w:hanging="2693"/>
    </w:pPr>
    <w:rPr>
      <w:b/>
    </w:rPr>
  </w:style>
  <w:style w:type="paragraph" w:styleId="TOC1">
    <w:name w:val="toc 1"/>
    <w:semiHidden/>
    <w:rsid w:val="00FD0E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D0E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D0EFC"/>
    <w:pPr>
      <w:ind w:left="1701" w:hanging="1701"/>
    </w:pPr>
  </w:style>
  <w:style w:type="paragraph" w:styleId="TOC4">
    <w:name w:val="toc 4"/>
    <w:basedOn w:val="TOC3"/>
    <w:semiHidden/>
    <w:rsid w:val="00FD0EFC"/>
    <w:pPr>
      <w:ind w:left="1418" w:hanging="1418"/>
    </w:pPr>
  </w:style>
  <w:style w:type="paragraph" w:styleId="TOC3">
    <w:name w:val="toc 3"/>
    <w:basedOn w:val="TOC2"/>
    <w:semiHidden/>
    <w:rsid w:val="00FD0EFC"/>
    <w:pPr>
      <w:ind w:left="1134" w:hanging="1134"/>
    </w:pPr>
  </w:style>
  <w:style w:type="paragraph" w:styleId="TOC2">
    <w:name w:val="toc 2"/>
    <w:basedOn w:val="TOC1"/>
    <w:semiHidden/>
    <w:rsid w:val="00FD0EFC"/>
    <w:pPr>
      <w:keepNext w:val="0"/>
      <w:spacing w:before="0"/>
      <w:ind w:left="851" w:hanging="851"/>
    </w:pPr>
    <w:rPr>
      <w:sz w:val="20"/>
    </w:rPr>
  </w:style>
  <w:style w:type="paragraph" w:styleId="Index2">
    <w:name w:val="index 2"/>
    <w:basedOn w:val="Index1"/>
    <w:semiHidden/>
    <w:rsid w:val="00FD0EFC"/>
    <w:pPr>
      <w:ind w:left="284"/>
    </w:pPr>
  </w:style>
  <w:style w:type="paragraph" w:styleId="Index1">
    <w:name w:val="index 1"/>
    <w:basedOn w:val="Normal"/>
    <w:semiHidden/>
    <w:rsid w:val="00FD0EFC"/>
    <w:pPr>
      <w:keepLines/>
      <w:spacing w:after="0"/>
    </w:pPr>
  </w:style>
  <w:style w:type="paragraph" w:customStyle="1" w:styleId="ZH">
    <w:name w:val="ZH"/>
    <w:rsid w:val="00FD0EF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D0EFC"/>
    <w:pPr>
      <w:outlineLvl w:val="9"/>
    </w:pPr>
  </w:style>
  <w:style w:type="paragraph" w:styleId="ListNumber2">
    <w:name w:val="List Number 2"/>
    <w:basedOn w:val="ListNumber"/>
    <w:semiHidden/>
    <w:rsid w:val="00FD0EF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D0EF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FD0EFC"/>
    <w:rPr>
      <w:b/>
      <w:position w:val="6"/>
      <w:sz w:val="16"/>
    </w:rPr>
  </w:style>
  <w:style w:type="paragraph" w:styleId="FootnoteText">
    <w:name w:val="footnote text"/>
    <w:basedOn w:val="Normal"/>
    <w:semiHidden/>
    <w:rsid w:val="00FD0EFC"/>
    <w:pPr>
      <w:keepLines/>
      <w:spacing w:after="0"/>
      <w:ind w:left="454" w:hanging="454"/>
    </w:pPr>
    <w:rPr>
      <w:sz w:val="16"/>
    </w:rPr>
  </w:style>
  <w:style w:type="paragraph" w:customStyle="1" w:styleId="TAH">
    <w:name w:val="TAH"/>
    <w:basedOn w:val="TAC"/>
    <w:link w:val="TAHCar"/>
    <w:rsid w:val="00FD0EFC"/>
    <w:rPr>
      <w:b/>
    </w:rPr>
  </w:style>
  <w:style w:type="paragraph" w:customStyle="1" w:styleId="TAC">
    <w:name w:val="TAC"/>
    <w:basedOn w:val="TAL"/>
    <w:link w:val="TACChar"/>
    <w:rsid w:val="00FD0EFC"/>
    <w:pPr>
      <w:jc w:val="center"/>
    </w:pPr>
  </w:style>
  <w:style w:type="paragraph" w:customStyle="1" w:styleId="TF">
    <w:name w:val="TF"/>
    <w:basedOn w:val="TH"/>
    <w:rsid w:val="00FD0EFC"/>
    <w:pPr>
      <w:keepNext w:val="0"/>
      <w:spacing w:before="0" w:after="240"/>
    </w:pPr>
  </w:style>
  <w:style w:type="paragraph" w:customStyle="1" w:styleId="NO">
    <w:name w:val="NO"/>
    <w:basedOn w:val="Normal"/>
    <w:rsid w:val="00FD0EFC"/>
    <w:pPr>
      <w:keepLines/>
      <w:ind w:left="1135" w:hanging="851"/>
    </w:pPr>
  </w:style>
  <w:style w:type="paragraph" w:styleId="TOC9">
    <w:name w:val="toc 9"/>
    <w:basedOn w:val="TOC8"/>
    <w:semiHidden/>
    <w:rsid w:val="00FD0EFC"/>
    <w:pPr>
      <w:ind w:left="1418" w:hanging="1418"/>
    </w:pPr>
  </w:style>
  <w:style w:type="paragraph" w:customStyle="1" w:styleId="EX">
    <w:name w:val="EX"/>
    <w:basedOn w:val="Normal"/>
    <w:rsid w:val="00FD0EFC"/>
    <w:pPr>
      <w:keepLines/>
      <w:ind w:left="1702" w:hanging="1418"/>
    </w:pPr>
  </w:style>
  <w:style w:type="paragraph" w:customStyle="1" w:styleId="FP">
    <w:name w:val="FP"/>
    <w:basedOn w:val="Normal"/>
    <w:rsid w:val="00FD0EFC"/>
    <w:pPr>
      <w:spacing w:after="0"/>
    </w:pPr>
  </w:style>
  <w:style w:type="paragraph" w:customStyle="1" w:styleId="LD">
    <w:name w:val="LD"/>
    <w:rsid w:val="00FD0EF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D0EFC"/>
    <w:pPr>
      <w:spacing w:after="0"/>
    </w:pPr>
  </w:style>
  <w:style w:type="paragraph" w:customStyle="1" w:styleId="EW">
    <w:name w:val="EW"/>
    <w:basedOn w:val="EX"/>
    <w:rsid w:val="00FD0EFC"/>
    <w:pPr>
      <w:spacing w:after="0"/>
    </w:pPr>
  </w:style>
  <w:style w:type="paragraph" w:styleId="TOC6">
    <w:name w:val="toc 6"/>
    <w:basedOn w:val="TOC5"/>
    <w:next w:val="Normal"/>
    <w:semiHidden/>
    <w:rsid w:val="00FD0EFC"/>
    <w:pPr>
      <w:ind w:left="1985" w:hanging="1985"/>
    </w:pPr>
  </w:style>
  <w:style w:type="paragraph" w:styleId="TOC7">
    <w:name w:val="toc 7"/>
    <w:basedOn w:val="TOC6"/>
    <w:next w:val="Normal"/>
    <w:semiHidden/>
    <w:rsid w:val="00FD0EFC"/>
    <w:pPr>
      <w:ind w:left="2268" w:hanging="2268"/>
    </w:pPr>
  </w:style>
  <w:style w:type="paragraph" w:styleId="ListBullet2">
    <w:name w:val="List Bullet 2"/>
    <w:basedOn w:val="ListBullet"/>
    <w:semiHidden/>
    <w:rsid w:val="00FD0EFC"/>
    <w:pPr>
      <w:ind w:left="851"/>
    </w:pPr>
  </w:style>
  <w:style w:type="paragraph" w:styleId="ListBullet3">
    <w:name w:val="List Bullet 3"/>
    <w:basedOn w:val="ListBullet2"/>
    <w:semiHidden/>
    <w:rsid w:val="00FD0EFC"/>
    <w:pPr>
      <w:ind w:left="1135"/>
    </w:pPr>
  </w:style>
  <w:style w:type="paragraph" w:styleId="ListNumber">
    <w:name w:val="List Number"/>
    <w:basedOn w:val="List"/>
    <w:semiHidden/>
    <w:rsid w:val="00FD0EFC"/>
  </w:style>
  <w:style w:type="paragraph" w:customStyle="1" w:styleId="EQ">
    <w:name w:val="EQ"/>
    <w:basedOn w:val="Normal"/>
    <w:next w:val="Normal"/>
    <w:rsid w:val="00FD0EFC"/>
    <w:pPr>
      <w:keepLines/>
      <w:tabs>
        <w:tab w:val="center" w:pos="4536"/>
        <w:tab w:val="right" w:pos="9072"/>
      </w:tabs>
    </w:pPr>
    <w:rPr>
      <w:noProof/>
    </w:rPr>
  </w:style>
  <w:style w:type="paragraph" w:customStyle="1" w:styleId="TH">
    <w:name w:val="TH"/>
    <w:basedOn w:val="Normal"/>
    <w:rsid w:val="00FD0EFC"/>
    <w:pPr>
      <w:keepNext/>
      <w:keepLines/>
      <w:spacing w:before="60"/>
      <w:jc w:val="center"/>
    </w:pPr>
    <w:rPr>
      <w:rFonts w:ascii="Arial" w:hAnsi="Arial"/>
      <w:b/>
    </w:rPr>
  </w:style>
  <w:style w:type="paragraph" w:customStyle="1" w:styleId="NF">
    <w:name w:val="NF"/>
    <w:basedOn w:val="NO"/>
    <w:rsid w:val="00FD0EFC"/>
    <w:pPr>
      <w:keepNext/>
      <w:spacing w:after="0"/>
    </w:pPr>
    <w:rPr>
      <w:rFonts w:ascii="Arial" w:hAnsi="Arial"/>
      <w:sz w:val="18"/>
    </w:rPr>
  </w:style>
  <w:style w:type="paragraph" w:customStyle="1" w:styleId="PL">
    <w:name w:val="PL"/>
    <w:rsid w:val="00FD0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D0EFC"/>
    <w:pPr>
      <w:jc w:val="right"/>
    </w:pPr>
  </w:style>
  <w:style w:type="paragraph" w:customStyle="1" w:styleId="H6">
    <w:name w:val="H6"/>
    <w:basedOn w:val="Heading5"/>
    <w:next w:val="Normal"/>
    <w:rsid w:val="00FD0EFC"/>
    <w:pPr>
      <w:ind w:left="1985" w:hanging="1985"/>
      <w:outlineLvl w:val="9"/>
    </w:pPr>
    <w:rPr>
      <w:sz w:val="20"/>
    </w:rPr>
  </w:style>
  <w:style w:type="paragraph" w:customStyle="1" w:styleId="TAN">
    <w:name w:val="TAN"/>
    <w:basedOn w:val="TAL"/>
    <w:rsid w:val="00FD0EFC"/>
    <w:pPr>
      <w:ind w:left="851" w:hanging="851"/>
    </w:pPr>
  </w:style>
  <w:style w:type="paragraph" w:customStyle="1" w:styleId="TAL">
    <w:name w:val="TAL"/>
    <w:basedOn w:val="Normal"/>
    <w:rsid w:val="00FD0EFC"/>
    <w:pPr>
      <w:keepNext/>
      <w:keepLines/>
      <w:spacing w:after="0"/>
    </w:pPr>
    <w:rPr>
      <w:rFonts w:ascii="Arial" w:hAnsi="Arial"/>
      <w:sz w:val="18"/>
    </w:rPr>
  </w:style>
  <w:style w:type="paragraph" w:customStyle="1" w:styleId="ZA">
    <w:name w:val="ZA"/>
    <w:rsid w:val="00FD0E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D0E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D0EF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D0E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D0EFC"/>
    <w:pPr>
      <w:framePr w:wrap="notBeside" w:y="16161"/>
    </w:pPr>
  </w:style>
  <w:style w:type="character" w:customStyle="1" w:styleId="ZGSM">
    <w:name w:val="ZGSM"/>
    <w:rsid w:val="00FD0EFC"/>
  </w:style>
  <w:style w:type="paragraph" w:styleId="List2">
    <w:name w:val="List 2"/>
    <w:basedOn w:val="List"/>
    <w:semiHidden/>
    <w:rsid w:val="00FD0EFC"/>
    <w:pPr>
      <w:ind w:left="851"/>
    </w:pPr>
  </w:style>
  <w:style w:type="paragraph" w:customStyle="1" w:styleId="ZG">
    <w:name w:val="ZG"/>
    <w:rsid w:val="00FD0E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FD0EFC"/>
    <w:pPr>
      <w:ind w:left="1135"/>
    </w:pPr>
  </w:style>
  <w:style w:type="paragraph" w:styleId="List4">
    <w:name w:val="List 4"/>
    <w:basedOn w:val="List3"/>
    <w:semiHidden/>
    <w:rsid w:val="00FD0EFC"/>
    <w:pPr>
      <w:ind w:left="1418"/>
    </w:pPr>
  </w:style>
  <w:style w:type="paragraph" w:styleId="List5">
    <w:name w:val="List 5"/>
    <w:basedOn w:val="List4"/>
    <w:semiHidden/>
    <w:rsid w:val="00FD0EFC"/>
    <w:pPr>
      <w:ind w:left="1702"/>
    </w:pPr>
  </w:style>
  <w:style w:type="paragraph" w:customStyle="1" w:styleId="EditorsNote">
    <w:name w:val="Editor's Note"/>
    <w:basedOn w:val="NO"/>
    <w:rsid w:val="00FD0EFC"/>
    <w:rPr>
      <w:color w:val="FF0000"/>
    </w:rPr>
  </w:style>
  <w:style w:type="paragraph" w:styleId="List">
    <w:name w:val="List"/>
    <w:basedOn w:val="Normal"/>
    <w:semiHidden/>
    <w:rsid w:val="00FD0EFC"/>
    <w:pPr>
      <w:ind w:left="568" w:hanging="284"/>
    </w:pPr>
  </w:style>
  <w:style w:type="paragraph" w:styleId="ListBullet">
    <w:name w:val="List Bullet"/>
    <w:basedOn w:val="List"/>
    <w:semiHidden/>
    <w:rsid w:val="00FD0EFC"/>
  </w:style>
  <w:style w:type="paragraph" w:styleId="ListBullet4">
    <w:name w:val="List Bullet 4"/>
    <w:basedOn w:val="ListBullet3"/>
    <w:semiHidden/>
    <w:rsid w:val="00FD0EFC"/>
    <w:pPr>
      <w:ind w:left="1418"/>
    </w:pPr>
  </w:style>
  <w:style w:type="paragraph" w:styleId="ListBullet5">
    <w:name w:val="List Bullet 5"/>
    <w:basedOn w:val="ListBullet4"/>
    <w:semiHidden/>
    <w:rsid w:val="00FD0EFC"/>
    <w:pPr>
      <w:ind w:left="1702"/>
    </w:pPr>
  </w:style>
  <w:style w:type="paragraph" w:customStyle="1" w:styleId="B1">
    <w:name w:val="B1"/>
    <w:basedOn w:val="List"/>
    <w:rsid w:val="00FD0EFC"/>
  </w:style>
  <w:style w:type="paragraph" w:customStyle="1" w:styleId="B2">
    <w:name w:val="B2"/>
    <w:basedOn w:val="List2"/>
    <w:rsid w:val="00FD0EFC"/>
  </w:style>
  <w:style w:type="paragraph" w:customStyle="1" w:styleId="B3">
    <w:name w:val="B3"/>
    <w:basedOn w:val="List3"/>
    <w:rsid w:val="00FD0EFC"/>
  </w:style>
  <w:style w:type="paragraph" w:customStyle="1" w:styleId="B4">
    <w:name w:val="B4"/>
    <w:basedOn w:val="List4"/>
    <w:rsid w:val="00FD0EFC"/>
  </w:style>
  <w:style w:type="paragraph" w:customStyle="1" w:styleId="B5">
    <w:name w:val="B5"/>
    <w:basedOn w:val="List5"/>
    <w:rsid w:val="00FD0EFC"/>
  </w:style>
  <w:style w:type="paragraph" w:styleId="Footer">
    <w:name w:val="footer"/>
    <w:basedOn w:val="Header"/>
    <w:semiHidden/>
    <w:rsid w:val="00FD0EFC"/>
    <w:pPr>
      <w:jc w:val="center"/>
    </w:pPr>
    <w:rPr>
      <w:i/>
    </w:rPr>
  </w:style>
  <w:style w:type="paragraph" w:customStyle="1" w:styleId="ZTD">
    <w:name w:val="ZTD"/>
    <w:basedOn w:val="ZB"/>
    <w:rsid w:val="00FD0EFC"/>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322860495">
      <w:bodyDiv w:val="1"/>
      <w:marLeft w:val="0"/>
      <w:marRight w:val="0"/>
      <w:marTop w:val="0"/>
      <w:marBottom w:val="0"/>
      <w:divBdr>
        <w:top w:val="none" w:sz="0" w:space="0" w:color="auto"/>
        <w:left w:val="none" w:sz="0" w:space="0" w:color="auto"/>
        <w:bottom w:val="none" w:sz="0" w:space="0" w:color="auto"/>
        <w:right w:val="none" w:sz="0" w:space="0" w:color="auto"/>
      </w:divBdr>
    </w:div>
    <w:div w:id="768475591">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841505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Excel_Worksheet.xls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215</TotalTime>
  <Pages>3</Pages>
  <Words>1103</Words>
  <Characters>6293</Characters>
  <Application>Microsoft Office Word</Application>
  <DocSecurity>0</DocSecurity>
  <Lines>52</Lines>
  <Paragraphs>14</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Michael Foegelle</cp:lastModifiedBy>
  <cp:revision>10</cp:revision>
  <cp:lastPrinted>1900-01-01T06:00:00Z</cp:lastPrinted>
  <dcterms:created xsi:type="dcterms:W3CDTF">2018-02-12T15:24:00Z</dcterms:created>
  <dcterms:modified xsi:type="dcterms:W3CDTF">2018-02-16T23:49:00Z</dcterms:modified>
</cp:coreProperties>
</file>